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CED" w14:textId="77777777" w:rsidR="00A32162" w:rsidRPr="00CA55DC" w:rsidRDefault="00A32162" w:rsidP="00A32162">
      <w:pPr>
        <w:keepNext/>
        <w:spacing w:before="240" w:after="60" w:line="276" w:lineRule="auto"/>
        <w:jc w:val="left"/>
        <w:outlineLvl w:val="0"/>
        <w:rPr>
          <w:rFonts w:cs="Arial"/>
          <w:b/>
          <w:bCs/>
          <w:kern w:val="32"/>
          <w:sz w:val="26"/>
          <w:szCs w:val="26"/>
          <w:lang w:eastAsia="en-US"/>
        </w:rPr>
      </w:pPr>
      <w:bookmarkStart w:id="0" w:name="_Toc150864415"/>
      <w:bookmarkStart w:id="1" w:name="_Hlk150863759"/>
      <w:r w:rsidRPr="00CA55DC">
        <w:rPr>
          <w:rFonts w:cs="Arial"/>
          <w:b/>
          <w:bCs/>
          <w:kern w:val="32"/>
          <w:sz w:val="26"/>
          <w:szCs w:val="26"/>
          <w:lang w:eastAsia="en-US"/>
        </w:rPr>
        <w:t>Załącznik 4. Ślad audytowy</w:t>
      </w:r>
      <w:bookmarkEnd w:id="0"/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4536"/>
      </w:tblGrid>
      <w:tr w:rsidR="00A32162" w:rsidRPr="00CA55DC" w14:paraId="62C928CA" w14:textId="77777777" w:rsidTr="006B3F11">
        <w:trPr>
          <w:trHeight w:val="117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bookmarkEnd w:id="1"/>
          <w:p w14:paraId="48F01C73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CA55DC">
              <w:rPr>
                <w:rFonts w:ascii="Calibri" w:hAnsi="Calibri" w:cs="Calibri"/>
                <w:b/>
                <w:bCs/>
                <w:sz w:val="24"/>
              </w:rPr>
              <w:t>Krajowy Plan Odbudowy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04523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Podstawa prawna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E935FE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ekosystem CST2021</w:t>
            </w:r>
          </w:p>
        </w:tc>
      </w:tr>
      <w:tr w:rsidR="00A32162" w:rsidRPr="00CA55DC" w14:paraId="138F17F0" w14:textId="77777777" w:rsidTr="006B3F11">
        <w:trPr>
          <w:trHeight w:val="3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EAD37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color w:val="000000"/>
                <w:szCs w:val="22"/>
              </w:rPr>
              <w:t>Rozporządzenie RRF - art. 22 ust. 2 lit. d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7FD08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304E1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32162" w:rsidRPr="00CA55DC" w14:paraId="57CA45AC" w14:textId="77777777" w:rsidTr="006B3F11">
        <w:trPr>
          <w:trHeight w:val="30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610C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nazwa ostatecznego odbiorcy środków finansowych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94A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95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>Dla danego projektu: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1 (minimalnym) wykazywani w zakładce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Projekty grantowe, </w:t>
            </w:r>
            <w:r w:rsidRPr="00CA55DC">
              <w:rPr>
                <w:rFonts w:ascii="Calibri" w:hAnsi="Calibri" w:cs="Calibri"/>
                <w:szCs w:val="22"/>
              </w:rPr>
              <w:t>pole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Nazwa odbiorcy</w:t>
            </w:r>
            <w:r w:rsidRPr="00CA55DC">
              <w:rPr>
                <w:rFonts w:ascii="Calibri" w:hAnsi="Calibri" w:cs="Calibri"/>
                <w:szCs w:val="22"/>
              </w:rPr>
              <w:t xml:space="preserve">.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2 (maksymalnym) wykazywanie na poziomie Beneficjentów w Projekcie, w zakładce Beneficjent,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</w:t>
            </w:r>
            <w:r w:rsidRPr="00CA55DC">
              <w:rPr>
                <w:rFonts w:ascii="Calibri" w:hAnsi="Calibri" w:cs="Calibri"/>
                <w:szCs w:val="22"/>
              </w:rPr>
              <w:t xml:space="preserve">. </w:t>
            </w:r>
          </w:p>
        </w:tc>
      </w:tr>
      <w:tr w:rsidR="00A32162" w:rsidRPr="00CA55DC" w14:paraId="25DA98DC" w14:textId="77777777" w:rsidTr="006B3F11">
        <w:trPr>
          <w:trHeight w:val="21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AE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nazwa wykonawcy i podwykonawcy, jeżeli końcowy odbiorca środków finansowych jest instytucją zamawiającą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>zgodnie z prawem unijnym lub krajowym dotyczącym zamówień publicznych;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59F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B7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projektu: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Zamówienia Publiczne</w:t>
            </w:r>
            <w:r w:rsidRPr="00CA55DC">
              <w:rPr>
                <w:rFonts w:ascii="Calibri" w:hAnsi="Calibri" w:cs="Calibri"/>
                <w:szCs w:val="22"/>
              </w:rPr>
              <w:t xml:space="preserve">. Pola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Zamawiający</w:t>
            </w:r>
            <w:r w:rsidRPr="00CA55DC">
              <w:rPr>
                <w:rFonts w:ascii="Calibri" w:hAnsi="Calibri" w:cs="Calibri"/>
                <w:szCs w:val="22"/>
              </w:rPr>
              <w:t xml:space="preserve">,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 Zamawiającego, Nazwa Wykonawcy kontraktu, Nazwa Podwykonawcy kontraktu</w:t>
            </w:r>
          </w:p>
        </w:tc>
      </w:tr>
      <w:tr w:rsidR="00A32162" w:rsidRPr="00CA55DC" w14:paraId="242B6667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EAC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imiona, nazwiska i daty urodzenia beneficjentów rzeczywistych podmiotu będącego odbiorcą środków finansowych lub wykonawcą, zgodnie z definicją zawartą w art. 3 pkt 6 dyrektywy Parlamentu Europejskiego i Rady (UE)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 xml:space="preserve">2015/849 (26);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2A7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(iii)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629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SKANER: dane wyświetlane indywidualnie dla zadeklarowanego NIP (lub nazwy) odbiorcy środków lub wykonawcy (dot. podmiotów zobowiązanych do rejestracji w CRBR). Dane (imiona nazwiska i daty urodzenia) wyświetlane w szczegółach podmiotu, w zakładce Powiązania, część: Beneficjenci rzeczywiści oraz Reprezentanci</w:t>
            </w:r>
          </w:p>
        </w:tc>
      </w:tr>
      <w:tr w:rsidR="00A32162" w:rsidRPr="00CA55DC" w14:paraId="06972EC9" w14:textId="77777777" w:rsidTr="006B3F11">
        <w:trPr>
          <w:trHeight w:val="24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949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wykaz działań służących realizacji reform i projektów inwestycyjnych w ramach planu odbudowy i zwiększania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 xml:space="preserve">odporności wraz z łączną kwotą finansowania publicznego tych działań, ze wskazaniem kwoty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lastRenderedPageBreak/>
              <w:t xml:space="preserve">środków finansowych wydatkowanych w ramach Instrumentu i innych funduszy unijnych;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46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lastRenderedPageBreak/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56E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projektu: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1 i dla reform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Tytuł projektu</w:t>
            </w:r>
            <w:r w:rsidRPr="00CA55DC">
              <w:rPr>
                <w:rFonts w:ascii="Calibri" w:hAnsi="Calibri" w:cs="Calibri"/>
                <w:szCs w:val="22"/>
              </w:rPr>
              <w:t>.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2- 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Działanie.</w:t>
            </w:r>
          </w:p>
        </w:tc>
      </w:tr>
      <w:tr w:rsidR="00A32162" w:rsidRPr="00CA55DC" w14:paraId="0BC04266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5FB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wraz z łączną kwotą finansowania publicznego tych działań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A87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01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wniosek o płatność:</w:t>
            </w:r>
            <w:r w:rsidRPr="00CA55DC">
              <w:rPr>
                <w:rFonts w:ascii="Calibri" w:hAnsi="Calibri" w:cs="Calibri"/>
                <w:szCs w:val="22"/>
              </w:rPr>
              <w:t xml:space="preserve"> 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79C7463E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974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ze wskazaniem kwoty środków finansowych wydatkowanych w ramach Instrumentu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9D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B8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SL2021: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wniosek o płatność: </w:t>
            </w:r>
            <w:r w:rsidRPr="00CA55DC">
              <w:rPr>
                <w:rFonts w:ascii="Calibri" w:hAnsi="Calibri" w:cs="Calibri"/>
                <w:szCs w:val="22"/>
              </w:rPr>
              <w:t>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0B869CAF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564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i innych funduszy unijnych;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AA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11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SL2021: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wniosek o płatność: </w:t>
            </w:r>
            <w:r w:rsidRPr="00CA55DC">
              <w:rPr>
                <w:rFonts w:ascii="Calibri" w:hAnsi="Calibri" w:cs="Calibri"/>
                <w:szCs w:val="22"/>
              </w:rPr>
              <w:t>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47E57790" w14:textId="77777777" w:rsidTr="006B3F11">
        <w:trPr>
          <w:trHeight w:val="3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5A17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Kamienie milowe i wskaźniki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4AEA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9A4D6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A32162" w:rsidRPr="00CA55DC" w14:paraId="18EC65DD" w14:textId="77777777" w:rsidTr="006B3F11">
        <w:trPr>
          <w:trHeight w:val="1489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6A3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Nazwa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79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BD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 wskaźnika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7FFEACC3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6F5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lastRenderedPageBreak/>
              <w:t>Jednostka miary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D45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8DB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Jednostka miary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6D8551FC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18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Wartość docelowa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A5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5C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Wartość docelowa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4FF48C75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DF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Stopień zrealizowania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7E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11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Stopień realizacji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</w:tbl>
    <w:p w14:paraId="73BD31D4" w14:textId="77777777" w:rsidR="00A32162" w:rsidRPr="00CA55DC" w:rsidRDefault="00A32162" w:rsidP="00A32162">
      <w:pPr>
        <w:spacing w:after="200" w:line="276" w:lineRule="auto"/>
        <w:jc w:val="left"/>
        <w:rPr>
          <w:rFonts w:eastAsia="Calibri" w:cs="Arial"/>
          <w:sz w:val="26"/>
          <w:szCs w:val="26"/>
          <w:lang w:eastAsia="en-US"/>
        </w:rPr>
      </w:pPr>
    </w:p>
    <w:p w14:paraId="3C2D7D3D" w14:textId="77777777" w:rsidR="00A32162" w:rsidRPr="00431728" w:rsidRDefault="00A32162" w:rsidP="00A32162">
      <w:pPr>
        <w:jc w:val="center"/>
        <w:rPr>
          <w:sz w:val="20"/>
        </w:rPr>
      </w:pPr>
    </w:p>
    <w:p w14:paraId="226BB86A" w14:textId="77777777" w:rsidR="009F18CF" w:rsidRDefault="009F18CF"/>
    <w:sectPr w:rsidR="009F18CF" w:rsidSect="00B55FF0">
      <w:pgSz w:w="12240" w:h="15840"/>
      <w:pgMar w:top="1440" w:right="1440" w:bottom="14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62"/>
    <w:rsid w:val="00027D57"/>
    <w:rsid w:val="0041257F"/>
    <w:rsid w:val="00871DD0"/>
    <w:rsid w:val="009F18CF"/>
    <w:rsid w:val="00A32162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9F47"/>
  <w15:chartTrackingRefBased/>
  <w15:docId w15:val="{187D4741-02EC-4364-94AA-EE6B441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16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Kręcisz-Borowiec</dc:creator>
  <cp:keywords/>
  <dc:description/>
  <cp:lastModifiedBy>Świętochowski Albert</cp:lastModifiedBy>
  <cp:revision>2</cp:revision>
  <dcterms:created xsi:type="dcterms:W3CDTF">2023-11-30T09:16:00Z</dcterms:created>
  <dcterms:modified xsi:type="dcterms:W3CDTF">2023-11-30T09:16:00Z</dcterms:modified>
</cp:coreProperties>
</file>